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02" w:rsidRPr="000245A7" w:rsidRDefault="00707202" w:rsidP="00683C1E">
      <w:pPr>
        <w:pStyle w:val="Title"/>
        <w:rPr>
          <w:rFonts w:ascii="Arial" w:hAnsi="Arial" w:cs="Arial"/>
          <w:sz w:val="24"/>
          <w:szCs w:val="24"/>
        </w:rPr>
      </w:pPr>
      <w:bookmarkStart w:id="0" w:name="_GoBack"/>
      <w:bookmarkEnd w:id="0"/>
      <w:r>
        <w:rPr>
          <w:rFonts w:ascii="Arial" w:hAnsi="Arial" w:cs="Arial"/>
          <w:sz w:val="24"/>
          <w:szCs w:val="24"/>
        </w:rPr>
        <w:t xml:space="preserve">                                                                                                                                                                                                                                                                                                                                                                                                                                                                                                                                                                                                                                                                                                                                                                                                                                                                                                                                                                                                                                                                                                                                                                                                                                                                                                                                                                                                                                                                                                                                                                                                                                                                                                                                                                                                                                               </w:t>
      </w:r>
      <w:r w:rsidRPr="000245A7">
        <w:rPr>
          <w:rFonts w:ascii="Arial" w:hAnsi="Arial" w:cs="Arial"/>
          <w:sz w:val="24"/>
          <w:szCs w:val="24"/>
        </w:rPr>
        <w:t>MINUTES OF THE MEETING OF THE PARISH COUNCIL OF CLIFTON HAMPDEN</w:t>
      </w:r>
      <w:r>
        <w:rPr>
          <w:rFonts w:ascii="Arial" w:hAnsi="Arial" w:cs="Arial"/>
          <w:sz w:val="24"/>
          <w:szCs w:val="24"/>
        </w:rPr>
        <w:t xml:space="preserve">, </w:t>
      </w:r>
      <w:r w:rsidRPr="000245A7">
        <w:rPr>
          <w:rFonts w:ascii="Arial" w:hAnsi="Arial" w:cs="Arial"/>
          <w:sz w:val="24"/>
          <w:szCs w:val="24"/>
        </w:rPr>
        <w:t xml:space="preserve">HELD IN THE Village Hall, CLIFTON HAMPDEN ON </w:t>
      </w:r>
      <w:r w:rsidR="00FA6046">
        <w:rPr>
          <w:rFonts w:ascii="Arial" w:hAnsi="Arial" w:cs="Arial"/>
          <w:sz w:val="24"/>
          <w:szCs w:val="24"/>
        </w:rPr>
        <w:t>17</w:t>
      </w:r>
      <w:r w:rsidR="00FA6046" w:rsidRPr="00FA6046">
        <w:rPr>
          <w:rFonts w:ascii="Arial" w:hAnsi="Arial" w:cs="Arial"/>
          <w:sz w:val="24"/>
          <w:szCs w:val="24"/>
          <w:vertAlign w:val="superscript"/>
        </w:rPr>
        <w:t>th</w:t>
      </w:r>
      <w:r w:rsidR="00FA6046">
        <w:rPr>
          <w:rFonts w:ascii="Arial" w:hAnsi="Arial" w:cs="Arial"/>
          <w:sz w:val="24"/>
          <w:szCs w:val="24"/>
        </w:rPr>
        <w:t xml:space="preserve"> DECEMBER</w:t>
      </w:r>
      <w:r w:rsidR="00E42812">
        <w:rPr>
          <w:rFonts w:ascii="Arial" w:hAnsi="Arial" w:cs="Arial"/>
          <w:sz w:val="24"/>
          <w:szCs w:val="24"/>
        </w:rPr>
        <w:t xml:space="preserve">  </w:t>
      </w:r>
      <w:r w:rsidR="00E21B40">
        <w:rPr>
          <w:rFonts w:ascii="Arial" w:hAnsi="Arial" w:cs="Arial"/>
          <w:sz w:val="24"/>
          <w:szCs w:val="24"/>
        </w:rPr>
        <w:t xml:space="preserve"> 2014</w:t>
      </w:r>
      <w:r w:rsidRPr="000245A7">
        <w:rPr>
          <w:rFonts w:ascii="Arial" w:hAnsi="Arial" w:cs="Arial"/>
          <w:sz w:val="24"/>
          <w:szCs w:val="24"/>
        </w:rPr>
        <w:t xml:space="preserve"> AT 7.30 PM</w:t>
      </w:r>
    </w:p>
    <w:p w:rsidR="00707202" w:rsidRDefault="00707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851"/>
        <w:gridCol w:w="899"/>
        <w:gridCol w:w="941"/>
      </w:tblGrid>
      <w:tr w:rsidR="00707202" w:rsidRPr="00E12F1F" w:rsidTr="00081E56">
        <w:tc>
          <w:tcPr>
            <w:tcW w:w="551" w:type="dxa"/>
          </w:tcPr>
          <w:p w:rsidR="00707202" w:rsidRPr="00212173" w:rsidRDefault="00707202" w:rsidP="00E12F1F">
            <w:pPr>
              <w:spacing w:after="0" w:line="240" w:lineRule="auto"/>
              <w:rPr>
                <w:rFonts w:ascii="Arial" w:hAnsi="Arial" w:cs="Arial"/>
                <w:sz w:val="20"/>
                <w:szCs w:val="20"/>
              </w:rPr>
            </w:pPr>
          </w:p>
        </w:tc>
        <w:tc>
          <w:tcPr>
            <w:tcW w:w="6851" w:type="dxa"/>
          </w:tcPr>
          <w:p w:rsidR="00E21B40" w:rsidRDefault="00707202" w:rsidP="0051498F">
            <w:pPr>
              <w:pStyle w:val="Heading2"/>
              <w:spacing w:line="240" w:lineRule="auto"/>
              <w:rPr>
                <w:rFonts w:ascii="Arial" w:hAnsi="Arial" w:cs="Arial"/>
                <w:b w:val="0"/>
                <w:bCs w:val="0"/>
                <w:color w:val="auto"/>
                <w:sz w:val="20"/>
                <w:szCs w:val="20"/>
              </w:rPr>
            </w:pPr>
            <w:r w:rsidRPr="00212173">
              <w:rPr>
                <w:rFonts w:ascii="Arial" w:hAnsi="Arial" w:cs="Arial"/>
                <w:bCs w:val="0"/>
                <w:color w:val="auto"/>
                <w:sz w:val="20"/>
                <w:szCs w:val="20"/>
              </w:rPr>
              <w:t>Present</w:t>
            </w:r>
            <w:r w:rsidRPr="00212173">
              <w:rPr>
                <w:rFonts w:ascii="Arial" w:hAnsi="Arial" w:cs="Arial"/>
                <w:b w:val="0"/>
                <w:bCs w:val="0"/>
                <w:color w:val="auto"/>
                <w:sz w:val="20"/>
                <w:szCs w:val="20"/>
              </w:rPr>
              <w:t>:</w:t>
            </w:r>
            <w:r w:rsidRPr="00212173">
              <w:rPr>
                <w:rFonts w:ascii="Arial" w:hAnsi="Arial" w:cs="Arial"/>
                <w:b w:val="0"/>
                <w:bCs w:val="0"/>
                <w:color w:val="auto"/>
                <w:sz w:val="20"/>
                <w:szCs w:val="20"/>
              </w:rPr>
              <w:tab/>
            </w:r>
            <w:r w:rsidR="00E42812">
              <w:rPr>
                <w:rFonts w:ascii="Arial" w:hAnsi="Arial" w:cs="Arial"/>
                <w:b w:val="0"/>
                <w:bCs w:val="0"/>
                <w:color w:val="auto"/>
                <w:sz w:val="20"/>
                <w:szCs w:val="20"/>
              </w:rPr>
              <w:t>Chris Neill (Chairman)</w:t>
            </w:r>
            <w:r w:rsidR="008412FA">
              <w:rPr>
                <w:rFonts w:ascii="Arial" w:hAnsi="Arial" w:cs="Arial"/>
                <w:b w:val="0"/>
                <w:bCs w:val="0"/>
                <w:color w:val="auto"/>
                <w:sz w:val="20"/>
                <w:szCs w:val="20"/>
              </w:rPr>
              <w:t>,</w:t>
            </w:r>
            <w:r w:rsidR="00E42812">
              <w:rPr>
                <w:rFonts w:ascii="Arial" w:hAnsi="Arial" w:cs="Arial"/>
                <w:b w:val="0"/>
                <w:bCs w:val="0"/>
                <w:color w:val="auto"/>
                <w:sz w:val="20"/>
                <w:szCs w:val="20"/>
              </w:rPr>
              <w:t xml:space="preserve"> </w:t>
            </w:r>
            <w:r w:rsidR="00FA6046">
              <w:rPr>
                <w:rFonts w:ascii="Arial" w:hAnsi="Arial" w:cs="Arial"/>
                <w:b w:val="0"/>
                <w:bCs w:val="0"/>
                <w:color w:val="auto"/>
                <w:sz w:val="20"/>
                <w:szCs w:val="20"/>
              </w:rPr>
              <w:t xml:space="preserve">Carolyn Read, </w:t>
            </w:r>
            <w:r w:rsidR="004E0454">
              <w:rPr>
                <w:rFonts w:ascii="Arial" w:hAnsi="Arial" w:cs="Arial"/>
                <w:b w:val="0"/>
                <w:bCs w:val="0"/>
                <w:color w:val="auto"/>
                <w:sz w:val="20"/>
                <w:szCs w:val="20"/>
              </w:rPr>
              <w:t>Jaqi Mason,</w:t>
            </w:r>
            <w:r w:rsidR="0062690C" w:rsidRPr="00212173">
              <w:rPr>
                <w:rFonts w:ascii="Arial" w:hAnsi="Arial" w:cs="Arial"/>
                <w:b w:val="0"/>
                <w:bCs w:val="0"/>
                <w:color w:val="auto"/>
                <w:sz w:val="20"/>
                <w:szCs w:val="20"/>
              </w:rPr>
              <w:t xml:space="preserve"> </w:t>
            </w:r>
            <w:r w:rsidR="00E21B40" w:rsidRPr="00212173">
              <w:rPr>
                <w:rFonts w:ascii="Arial" w:hAnsi="Arial" w:cs="Arial"/>
                <w:b w:val="0"/>
                <w:bCs w:val="0"/>
                <w:color w:val="auto"/>
                <w:sz w:val="20"/>
                <w:szCs w:val="20"/>
              </w:rPr>
              <w:t xml:space="preserve">and </w:t>
            </w:r>
            <w:r w:rsidR="00E21B40">
              <w:rPr>
                <w:rFonts w:ascii="Arial" w:hAnsi="Arial" w:cs="Arial"/>
                <w:b w:val="0"/>
                <w:bCs w:val="0"/>
                <w:color w:val="auto"/>
                <w:sz w:val="20"/>
                <w:szCs w:val="20"/>
              </w:rPr>
              <w:t>Anthony Clark</w:t>
            </w:r>
          </w:p>
          <w:p w:rsidR="007C3DBF" w:rsidRDefault="007C3DBF" w:rsidP="007C3DBF">
            <w:pPr>
              <w:rPr>
                <w:rFonts w:ascii="Arial" w:hAnsi="Arial" w:cs="Arial"/>
                <w:sz w:val="20"/>
                <w:szCs w:val="20"/>
              </w:rPr>
            </w:pPr>
          </w:p>
          <w:p w:rsidR="008412FA" w:rsidRDefault="00707202" w:rsidP="008412FA">
            <w:r w:rsidRPr="007C3DBF">
              <w:rPr>
                <w:rFonts w:ascii="Arial" w:hAnsi="Arial" w:cs="Arial"/>
                <w:b/>
                <w:sz w:val="20"/>
                <w:szCs w:val="20"/>
              </w:rPr>
              <w:t>Apologies</w:t>
            </w:r>
            <w:r w:rsidRPr="00212173">
              <w:rPr>
                <w:rFonts w:ascii="Arial" w:hAnsi="Arial" w:cs="Arial"/>
                <w:sz w:val="20"/>
                <w:szCs w:val="20"/>
              </w:rPr>
              <w:t>:</w:t>
            </w:r>
            <w:r w:rsidRPr="00212173">
              <w:rPr>
                <w:rFonts w:ascii="Arial" w:hAnsi="Arial" w:cs="Arial"/>
                <w:sz w:val="20"/>
                <w:szCs w:val="20"/>
              </w:rPr>
              <w:tab/>
            </w:r>
            <w:r w:rsidR="00FA6046">
              <w:rPr>
                <w:rFonts w:ascii="Arial" w:hAnsi="Arial" w:cs="Arial"/>
                <w:sz w:val="20"/>
                <w:szCs w:val="20"/>
              </w:rPr>
              <w:t>James Walker, Bob Matthews.</w:t>
            </w:r>
            <w:r w:rsidR="008412FA">
              <w:rPr>
                <w:rFonts w:ascii="Arial" w:hAnsi="Arial" w:cs="Arial"/>
                <w:sz w:val="20"/>
                <w:szCs w:val="20"/>
              </w:rPr>
              <w:t xml:space="preserve"> </w:t>
            </w:r>
          </w:p>
          <w:p w:rsidR="008412FA" w:rsidRPr="004F7DF8" w:rsidRDefault="004F7DF8" w:rsidP="008412FA">
            <w:r w:rsidRPr="004F7DF8">
              <w:rPr>
                <w:b/>
              </w:rPr>
              <w:t>Also Present</w:t>
            </w:r>
            <w:r>
              <w:t xml:space="preserve">: </w:t>
            </w:r>
            <w:r w:rsidR="008412FA">
              <w:t xml:space="preserve">   </w:t>
            </w:r>
            <w:r w:rsidR="008412FA" w:rsidRPr="00D42427">
              <w:rPr>
                <w:rFonts w:ascii="Arial" w:hAnsi="Arial" w:cs="Arial"/>
                <w:bCs/>
                <w:sz w:val="20"/>
                <w:szCs w:val="20"/>
              </w:rPr>
              <w:t xml:space="preserve"> </w:t>
            </w:r>
            <w:r w:rsidR="00FA6046">
              <w:t xml:space="preserve">John Cotton (SODC),  </w:t>
            </w:r>
            <w:r w:rsidR="00FA6046" w:rsidRPr="00D42427">
              <w:rPr>
                <w:rFonts w:ascii="Arial" w:hAnsi="Arial" w:cs="Arial"/>
                <w:bCs/>
                <w:sz w:val="20"/>
                <w:szCs w:val="20"/>
              </w:rPr>
              <w:t>Lorraine Lindsay Gale (OCC)</w:t>
            </w:r>
          </w:p>
          <w:p w:rsidR="0022198A" w:rsidRPr="00212173" w:rsidRDefault="0022198A" w:rsidP="008412FA">
            <w:pPr>
              <w:rPr>
                <w:rFonts w:ascii="Arial" w:hAnsi="Arial" w:cs="Arial"/>
                <w:sz w:val="20"/>
                <w:szCs w:val="20"/>
              </w:rPr>
            </w:pPr>
          </w:p>
        </w:tc>
        <w:tc>
          <w:tcPr>
            <w:tcW w:w="899" w:type="dxa"/>
          </w:tcPr>
          <w:p w:rsidR="00707202" w:rsidRPr="00E12F1F" w:rsidRDefault="00707202" w:rsidP="00E12F1F">
            <w:pPr>
              <w:spacing w:after="0" w:line="240" w:lineRule="auto"/>
            </w:pPr>
            <w:r w:rsidRPr="00E12F1F">
              <w:t>Action</w:t>
            </w:r>
          </w:p>
        </w:tc>
        <w:tc>
          <w:tcPr>
            <w:tcW w:w="941" w:type="dxa"/>
          </w:tcPr>
          <w:p w:rsidR="00707202" w:rsidRPr="00E12F1F" w:rsidRDefault="00707202" w:rsidP="00E12F1F">
            <w:pPr>
              <w:spacing w:after="0" w:line="240" w:lineRule="auto"/>
            </w:pPr>
            <w:r w:rsidRPr="00E12F1F">
              <w:t>By date</w:t>
            </w:r>
          </w:p>
        </w:tc>
      </w:tr>
      <w:tr w:rsidR="00642FFE" w:rsidRPr="00E12F1F" w:rsidTr="00081E56">
        <w:tc>
          <w:tcPr>
            <w:tcW w:w="551" w:type="dxa"/>
          </w:tcPr>
          <w:p w:rsidR="00642FFE" w:rsidRDefault="00A06B00" w:rsidP="00E12F1F">
            <w:pPr>
              <w:spacing w:after="0" w:line="240" w:lineRule="auto"/>
              <w:rPr>
                <w:rFonts w:ascii="Arial" w:hAnsi="Arial" w:cs="Arial"/>
                <w:sz w:val="20"/>
                <w:szCs w:val="20"/>
              </w:rPr>
            </w:pPr>
            <w:r>
              <w:rPr>
                <w:rFonts w:ascii="Arial" w:hAnsi="Arial" w:cs="Arial"/>
                <w:sz w:val="20"/>
                <w:szCs w:val="20"/>
              </w:rPr>
              <w:t>87</w:t>
            </w:r>
          </w:p>
        </w:tc>
        <w:tc>
          <w:tcPr>
            <w:tcW w:w="6851" w:type="dxa"/>
          </w:tcPr>
          <w:p w:rsidR="00642FFE" w:rsidRDefault="006122DB" w:rsidP="00683C1E">
            <w:pPr>
              <w:pStyle w:val="Heading1"/>
              <w:rPr>
                <w:rFonts w:cs="Arial"/>
                <w:sz w:val="20"/>
                <w:szCs w:val="20"/>
              </w:rPr>
            </w:pPr>
            <w:r>
              <w:rPr>
                <w:rFonts w:cs="Arial"/>
                <w:sz w:val="20"/>
                <w:szCs w:val="20"/>
              </w:rPr>
              <w:t>Minutes</w:t>
            </w:r>
          </w:p>
          <w:p w:rsidR="00515368" w:rsidRPr="00642FFE" w:rsidRDefault="006122DB" w:rsidP="008C05E8">
            <w:r>
              <w:t xml:space="preserve">The Minutes of the meeting of </w:t>
            </w:r>
            <w:r w:rsidR="00EE61E0">
              <w:t>1</w:t>
            </w:r>
            <w:r w:rsidR="008C05E8">
              <w:t>9</w:t>
            </w:r>
            <w:r w:rsidR="008C05E8" w:rsidRPr="008C05E8">
              <w:rPr>
                <w:vertAlign w:val="superscript"/>
              </w:rPr>
              <w:t>th</w:t>
            </w:r>
            <w:r w:rsidR="008C05E8">
              <w:t xml:space="preserve"> November</w:t>
            </w:r>
            <w:r w:rsidR="002D265B">
              <w:t xml:space="preserve"> 2014</w:t>
            </w:r>
            <w:r w:rsidR="00E42812">
              <w:t xml:space="preserve"> </w:t>
            </w:r>
            <w:r w:rsidR="009B351C">
              <w:t xml:space="preserve"> </w:t>
            </w:r>
            <w:r>
              <w:t xml:space="preserve">were agreed </w:t>
            </w:r>
            <w:r w:rsidR="004F7DF8">
              <w:t xml:space="preserve"> as drawn</w:t>
            </w:r>
            <w:r w:rsidR="008C05E8">
              <w:t xml:space="preserve"> save for confirmation that road schemes are being prepared by OCC.</w:t>
            </w:r>
          </w:p>
        </w:tc>
        <w:tc>
          <w:tcPr>
            <w:tcW w:w="899" w:type="dxa"/>
          </w:tcPr>
          <w:p w:rsidR="000B2094" w:rsidRDefault="000B2094" w:rsidP="00E12F1F">
            <w:pPr>
              <w:spacing w:after="0" w:line="240" w:lineRule="auto"/>
            </w:pPr>
          </w:p>
          <w:p w:rsidR="000B2094" w:rsidRDefault="00BE7A83" w:rsidP="00E12F1F">
            <w:pPr>
              <w:spacing w:after="0" w:line="240" w:lineRule="auto"/>
            </w:pPr>
            <w:r>
              <w:t>AD</w:t>
            </w:r>
          </w:p>
          <w:p w:rsidR="000B2094" w:rsidRDefault="000B2094" w:rsidP="00E12F1F">
            <w:pPr>
              <w:spacing w:after="0" w:line="240" w:lineRule="auto"/>
            </w:pPr>
          </w:p>
        </w:tc>
        <w:tc>
          <w:tcPr>
            <w:tcW w:w="941" w:type="dxa"/>
          </w:tcPr>
          <w:p w:rsidR="00642FFE" w:rsidRPr="00E12F1F" w:rsidRDefault="00642FFE" w:rsidP="00E12F1F">
            <w:pPr>
              <w:spacing w:after="0" w:line="240" w:lineRule="auto"/>
            </w:pPr>
          </w:p>
        </w:tc>
      </w:tr>
      <w:tr w:rsidR="000F6E24" w:rsidRPr="00E12F1F" w:rsidTr="00081E56">
        <w:tc>
          <w:tcPr>
            <w:tcW w:w="551" w:type="dxa"/>
          </w:tcPr>
          <w:p w:rsidR="000F6E24" w:rsidRDefault="00A06B00" w:rsidP="00E12F1F">
            <w:pPr>
              <w:spacing w:after="0" w:line="240" w:lineRule="auto"/>
              <w:rPr>
                <w:rFonts w:ascii="Arial" w:hAnsi="Arial" w:cs="Arial"/>
                <w:sz w:val="20"/>
                <w:szCs w:val="20"/>
              </w:rPr>
            </w:pPr>
            <w:r>
              <w:rPr>
                <w:rFonts w:ascii="Arial" w:hAnsi="Arial" w:cs="Arial"/>
                <w:sz w:val="20"/>
                <w:szCs w:val="20"/>
              </w:rPr>
              <w:t>88</w:t>
            </w:r>
          </w:p>
        </w:tc>
        <w:tc>
          <w:tcPr>
            <w:tcW w:w="6851" w:type="dxa"/>
          </w:tcPr>
          <w:p w:rsidR="000F6E24" w:rsidRDefault="000F6E24" w:rsidP="00683C1E">
            <w:pPr>
              <w:pStyle w:val="Heading1"/>
              <w:rPr>
                <w:rFonts w:cs="Arial"/>
                <w:sz w:val="20"/>
                <w:szCs w:val="20"/>
              </w:rPr>
            </w:pPr>
            <w:r>
              <w:rPr>
                <w:rFonts w:cs="Arial"/>
                <w:sz w:val="20"/>
                <w:szCs w:val="20"/>
              </w:rPr>
              <w:t>Matters Arising</w:t>
            </w:r>
          </w:p>
          <w:p w:rsidR="000F6E24" w:rsidRPr="000F6E24" w:rsidRDefault="000F6E24" w:rsidP="008C05E8">
            <w:r>
              <w:t>It was reported that SODC</w:t>
            </w:r>
            <w:r w:rsidR="008C05E8">
              <w:t>’s local plan is now proceeding.</w:t>
            </w:r>
            <w:r w:rsidR="00EE61E0">
              <w:t xml:space="preserve"> Councillors confirmed that the issue of the gate over a public footpath had been resolved.</w:t>
            </w:r>
          </w:p>
        </w:tc>
        <w:tc>
          <w:tcPr>
            <w:tcW w:w="899" w:type="dxa"/>
          </w:tcPr>
          <w:p w:rsidR="000F6E24" w:rsidRDefault="000F6E24" w:rsidP="00E12F1F">
            <w:pPr>
              <w:spacing w:after="0" w:line="240" w:lineRule="auto"/>
            </w:pPr>
          </w:p>
          <w:p w:rsidR="004E0454" w:rsidRDefault="004E0454" w:rsidP="00E12F1F">
            <w:pPr>
              <w:spacing w:after="0" w:line="240" w:lineRule="auto"/>
            </w:pPr>
            <w:r>
              <w:t>all</w:t>
            </w:r>
          </w:p>
        </w:tc>
        <w:tc>
          <w:tcPr>
            <w:tcW w:w="941" w:type="dxa"/>
          </w:tcPr>
          <w:p w:rsidR="000F6E24" w:rsidRPr="00E12F1F" w:rsidRDefault="000F6E24" w:rsidP="00E12F1F">
            <w:pPr>
              <w:spacing w:after="0" w:line="240" w:lineRule="auto"/>
            </w:pPr>
          </w:p>
        </w:tc>
      </w:tr>
      <w:tr w:rsidR="00025B16" w:rsidRPr="00E12F1F" w:rsidTr="00081E56">
        <w:tc>
          <w:tcPr>
            <w:tcW w:w="551" w:type="dxa"/>
          </w:tcPr>
          <w:p w:rsidR="00025B16" w:rsidRDefault="00A06B00" w:rsidP="00E12F1F">
            <w:pPr>
              <w:spacing w:after="0" w:line="240" w:lineRule="auto"/>
              <w:rPr>
                <w:rFonts w:ascii="Arial" w:hAnsi="Arial" w:cs="Arial"/>
                <w:sz w:val="20"/>
                <w:szCs w:val="20"/>
              </w:rPr>
            </w:pPr>
            <w:r>
              <w:rPr>
                <w:rFonts w:ascii="Arial" w:hAnsi="Arial" w:cs="Arial"/>
                <w:sz w:val="20"/>
                <w:szCs w:val="20"/>
              </w:rPr>
              <w:t>89</w:t>
            </w:r>
          </w:p>
        </w:tc>
        <w:tc>
          <w:tcPr>
            <w:tcW w:w="6851" w:type="dxa"/>
          </w:tcPr>
          <w:p w:rsidR="00025B16" w:rsidRPr="008C05E8" w:rsidRDefault="008C05E8" w:rsidP="000F6E24">
            <w:pPr>
              <w:rPr>
                <w:b/>
              </w:rPr>
            </w:pPr>
            <w:r w:rsidRPr="008C05E8">
              <w:rPr>
                <w:b/>
              </w:rPr>
              <w:t>Neighbourhood Plan</w:t>
            </w:r>
          </w:p>
          <w:p w:rsidR="008C05E8" w:rsidRDefault="008C05E8" w:rsidP="008C05E8">
            <w:r>
              <w:t>Peter Canavan from SODC attended  to explain the process for the Parish to proceed with its Neighbourhood plan. SODC have funding available – to obtain this support it is necessary to prepare a work programme and rough budget and make an application. The budget is guaranteed until the end of the year and provision may change in the new financial year.</w:t>
            </w:r>
          </w:p>
          <w:p w:rsidR="00C11D93" w:rsidRDefault="00C11D93" w:rsidP="008C05E8">
            <w:r>
              <w:t xml:space="preserve">SODC will be holding a meeting for parishes producing Neighbourhood Plans. Details have been submitted of a day time meeting, but Councillors made the point that an evening meeting would be more convenient. </w:t>
            </w:r>
          </w:p>
          <w:p w:rsidR="00C11D93" w:rsidRPr="00025B16" w:rsidRDefault="00C11D93" w:rsidP="008C05E8">
            <w:r>
              <w:t>Parishes were advised that the Neighbourhood Plan should indicates what they want to achieve, specifying the issues and suggesting solutions and should then be agreed by the residents of the Parish.  If the Parish is interested in housing,  it needs to  undertake a strategic environmental assessment and consider the environmental/economic and social impacts of any proposals. Watlington are well advanced with this process and it was suggested that the Parish Council may wish to make contact with them for support/assistance.</w:t>
            </w:r>
          </w:p>
        </w:tc>
        <w:tc>
          <w:tcPr>
            <w:tcW w:w="899" w:type="dxa"/>
          </w:tcPr>
          <w:p w:rsidR="00025B16" w:rsidRDefault="00025B16" w:rsidP="00E12F1F">
            <w:pPr>
              <w:spacing w:after="0" w:line="240" w:lineRule="auto"/>
            </w:pPr>
          </w:p>
          <w:p w:rsidR="004E0454" w:rsidRDefault="008C05E8" w:rsidP="00E12F1F">
            <w:pPr>
              <w:spacing w:after="0" w:line="240" w:lineRule="auto"/>
            </w:pPr>
            <w:r>
              <w:t>all</w:t>
            </w:r>
          </w:p>
        </w:tc>
        <w:tc>
          <w:tcPr>
            <w:tcW w:w="941" w:type="dxa"/>
          </w:tcPr>
          <w:p w:rsidR="00025B16" w:rsidRPr="00E12F1F" w:rsidRDefault="00025B16" w:rsidP="00E12F1F">
            <w:pPr>
              <w:spacing w:after="0" w:line="240" w:lineRule="auto"/>
            </w:pPr>
          </w:p>
        </w:tc>
      </w:tr>
      <w:tr w:rsidR="006122DB" w:rsidRPr="00E12F1F" w:rsidTr="00081E56">
        <w:tc>
          <w:tcPr>
            <w:tcW w:w="551" w:type="dxa"/>
          </w:tcPr>
          <w:p w:rsidR="006122DB" w:rsidRDefault="00A06B00" w:rsidP="00A87FE8">
            <w:pPr>
              <w:spacing w:after="0" w:line="240" w:lineRule="auto"/>
              <w:rPr>
                <w:rFonts w:ascii="Arial" w:hAnsi="Arial" w:cs="Arial"/>
                <w:sz w:val="20"/>
                <w:szCs w:val="20"/>
              </w:rPr>
            </w:pPr>
            <w:r>
              <w:rPr>
                <w:rFonts w:ascii="Arial" w:hAnsi="Arial" w:cs="Arial"/>
                <w:sz w:val="20"/>
                <w:szCs w:val="20"/>
              </w:rPr>
              <w:t>90</w:t>
            </w:r>
          </w:p>
        </w:tc>
        <w:tc>
          <w:tcPr>
            <w:tcW w:w="6851" w:type="dxa"/>
          </w:tcPr>
          <w:p w:rsidR="00462E27" w:rsidRPr="000F5E9E" w:rsidRDefault="00511F3E" w:rsidP="007C2141">
            <w:pPr>
              <w:rPr>
                <w:b/>
              </w:rPr>
            </w:pPr>
            <w:r w:rsidRPr="000F5E9E">
              <w:rPr>
                <w:b/>
              </w:rPr>
              <w:t>Gravel</w:t>
            </w:r>
          </w:p>
          <w:p w:rsidR="00511F3E" w:rsidRPr="006122DB" w:rsidRDefault="008C05E8" w:rsidP="007C2141">
            <w:r>
              <w:lastRenderedPageBreak/>
              <w:t>English Heritage have now accepted that there is a scheduled ancient monument in the area of land proposed for gravel extraction. The implications of this are awaited.</w:t>
            </w:r>
          </w:p>
        </w:tc>
        <w:tc>
          <w:tcPr>
            <w:tcW w:w="899" w:type="dxa"/>
          </w:tcPr>
          <w:p w:rsidR="00DE49D8" w:rsidRDefault="00DE49D8" w:rsidP="00E12F1F">
            <w:pPr>
              <w:spacing w:after="0" w:line="240" w:lineRule="auto"/>
            </w:pPr>
          </w:p>
          <w:p w:rsidR="004E0454" w:rsidRDefault="004E0454" w:rsidP="00E12F1F">
            <w:pPr>
              <w:spacing w:after="0" w:line="240" w:lineRule="auto"/>
            </w:pPr>
          </w:p>
          <w:p w:rsidR="004E0454" w:rsidRDefault="004E0454" w:rsidP="00E12F1F">
            <w:pPr>
              <w:spacing w:after="0" w:line="240" w:lineRule="auto"/>
            </w:pPr>
          </w:p>
          <w:p w:rsidR="004E0454" w:rsidRDefault="004E0454" w:rsidP="00E12F1F">
            <w:pPr>
              <w:spacing w:after="0" w:line="240" w:lineRule="auto"/>
            </w:pPr>
          </w:p>
          <w:p w:rsidR="004E0454" w:rsidRDefault="004E0454" w:rsidP="00E12F1F">
            <w:pPr>
              <w:spacing w:after="0" w:line="240" w:lineRule="auto"/>
            </w:pPr>
            <w:r>
              <w:t>All/JM</w:t>
            </w:r>
          </w:p>
        </w:tc>
        <w:tc>
          <w:tcPr>
            <w:tcW w:w="941" w:type="dxa"/>
          </w:tcPr>
          <w:p w:rsidR="006122DB" w:rsidRPr="00E12F1F" w:rsidRDefault="006122DB" w:rsidP="00E12F1F">
            <w:pPr>
              <w:spacing w:after="0" w:line="240" w:lineRule="auto"/>
            </w:pPr>
          </w:p>
        </w:tc>
      </w:tr>
      <w:tr w:rsidR="00511F3E" w:rsidRPr="00E12F1F" w:rsidTr="00081E56">
        <w:tc>
          <w:tcPr>
            <w:tcW w:w="551" w:type="dxa"/>
          </w:tcPr>
          <w:p w:rsidR="00511F3E" w:rsidRDefault="00A06B00" w:rsidP="00A87FE8">
            <w:pPr>
              <w:spacing w:after="0" w:line="240" w:lineRule="auto"/>
              <w:rPr>
                <w:rFonts w:ascii="Arial" w:hAnsi="Arial" w:cs="Arial"/>
                <w:sz w:val="20"/>
                <w:szCs w:val="20"/>
              </w:rPr>
            </w:pPr>
            <w:r>
              <w:rPr>
                <w:rFonts w:ascii="Arial" w:hAnsi="Arial" w:cs="Arial"/>
                <w:sz w:val="20"/>
                <w:szCs w:val="20"/>
              </w:rPr>
              <w:lastRenderedPageBreak/>
              <w:t>91</w:t>
            </w:r>
          </w:p>
        </w:tc>
        <w:tc>
          <w:tcPr>
            <w:tcW w:w="6851" w:type="dxa"/>
          </w:tcPr>
          <w:p w:rsidR="00511F3E" w:rsidRDefault="008C05E8" w:rsidP="007C2141">
            <w:pPr>
              <w:rPr>
                <w:b/>
              </w:rPr>
            </w:pPr>
            <w:r>
              <w:rPr>
                <w:b/>
              </w:rPr>
              <w:t>SODC Local Plan</w:t>
            </w:r>
          </w:p>
          <w:p w:rsidR="008C05E8" w:rsidRDefault="00EE61E0" w:rsidP="00EE61E0">
            <w:r w:rsidRPr="00C11D93">
              <w:t xml:space="preserve">The consultation on the SODC local plan will end in February 2015, preferred options are likely to be considered in the Autumn 2015 with an Examination in Public likely to take place in 2016 for the plan to be adopted in the Summer of 2017. </w:t>
            </w:r>
          </w:p>
        </w:tc>
        <w:tc>
          <w:tcPr>
            <w:tcW w:w="899" w:type="dxa"/>
          </w:tcPr>
          <w:p w:rsidR="00511F3E" w:rsidRDefault="00511F3E" w:rsidP="00E12F1F">
            <w:pPr>
              <w:spacing w:after="0" w:line="240" w:lineRule="auto"/>
            </w:pPr>
          </w:p>
        </w:tc>
        <w:tc>
          <w:tcPr>
            <w:tcW w:w="941" w:type="dxa"/>
          </w:tcPr>
          <w:p w:rsidR="00511F3E" w:rsidRPr="00E12F1F" w:rsidRDefault="00511F3E" w:rsidP="00E12F1F">
            <w:pPr>
              <w:spacing w:after="0" w:line="240" w:lineRule="auto"/>
            </w:pPr>
          </w:p>
        </w:tc>
      </w:tr>
      <w:tr w:rsidR="00E75E91" w:rsidRPr="00E12F1F" w:rsidTr="00081E56">
        <w:tc>
          <w:tcPr>
            <w:tcW w:w="551" w:type="dxa"/>
          </w:tcPr>
          <w:p w:rsidR="00E75E91" w:rsidRDefault="00A06B00" w:rsidP="00A87FE8">
            <w:pPr>
              <w:spacing w:after="0" w:line="240" w:lineRule="auto"/>
              <w:rPr>
                <w:rFonts w:ascii="Arial" w:hAnsi="Arial" w:cs="Arial"/>
                <w:sz w:val="20"/>
                <w:szCs w:val="20"/>
              </w:rPr>
            </w:pPr>
            <w:r>
              <w:rPr>
                <w:rFonts w:ascii="Arial" w:hAnsi="Arial" w:cs="Arial"/>
                <w:sz w:val="20"/>
                <w:szCs w:val="20"/>
              </w:rPr>
              <w:t>92</w:t>
            </w:r>
          </w:p>
        </w:tc>
        <w:tc>
          <w:tcPr>
            <w:tcW w:w="6851" w:type="dxa"/>
          </w:tcPr>
          <w:p w:rsidR="00E75E91" w:rsidRDefault="00E75E91" w:rsidP="007C2141">
            <w:pPr>
              <w:rPr>
                <w:b/>
              </w:rPr>
            </w:pPr>
            <w:r>
              <w:rPr>
                <w:b/>
              </w:rPr>
              <w:t>Councillors’ Reports</w:t>
            </w:r>
          </w:p>
          <w:p w:rsidR="00EE61E0" w:rsidRDefault="00EE61E0" w:rsidP="007C2141">
            <w:pPr>
              <w:rPr>
                <w:b/>
              </w:rPr>
            </w:pPr>
            <w:r>
              <w:rPr>
                <w:b/>
              </w:rPr>
              <w:t>County Council</w:t>
            </w:r>
          </w:p>
          <w:p w:rsidR="00E75E91" w:rsidRDefault="00E75E91" w:rsidP="007C2141">
            <w:r w:rsidRPr="00E75E91">
              <w:t xml:space="preserve">Lorraine Lindsay Gail advised that OCC will be writing to residents indicating the availability of flooding grants. The Parish Council was invited to advise her if gully flooding is an issue in the Parish. </w:t>
            </w:r>
          </w:p>
          <w:p w:rsidR="00EE61E0" w:rsidRDefault="00EE61E0" w:rsidP="00EE61E0">
            <w:r>
              <w:t>High Speed Broad band is being rolled out, and the work to improve broadband speeds in the Parish should be completed by June 2015.</w:t>
            </w:r>
          </w:p>
          <w:p w:rsidR="00EE61E0" w:rsidRDefault="00EE61E0" w:rsidP="00EE61E0">
            <w:r>
              <w:t>OCC have issued their gritting map for winter 2014/15.</w:t>
            </w:r>
          </w:p>
          <w:p w:rsidR="00EE61E0" w:rsidRDefault="00EE61E0" w:rsidP="00EE61E0">
            <w:r>
              <w:t>OCC will be holding a special meeting on 27</w:t>
            </w:r>
            <w:r w:rsidRPr="00E75E91">
              <w:rPr>
                <w:vertAlign w:val="superscript"/>
              </w:rPr>
              <w:t>th</w:t>
            </w:r>
            <w:r>
              <w:t xml:space="preserve"> January 2015 to approve the Minerals and Waste Core Strategy.</w:t>
            </w:r>
          </w:p>
          <w:p w:rsidR="00EE61E0" w:rsidRDefault="00EE61E0" w:rsidP="00EE61E0">
            <w:r>
              <w:t>OCC are looking at building new infrastructure to link the “innovation Spine ( Harwell, Culham and Oxford) and will be looking at planning  a new road to link Oxford to Didcot, and a possible new road bridge.</w:t>
            </w:r>
          </w:p>
          <w:p w:rsidR="00EE61E0" w:rsidRDefault="00EE61E0" w:rsidP="00EE61E0">
            <w:r>
              <w:t xml:space="preserve">IN 2015 Ms Lindsay Gale is planning to introduce a new cultural strategy for Oxfordshire. </w:t>
            </w:r>
          </w:p>
          <w:p w:rsidR="00EE61E0" w:rsidRPr="00EE61E0" w:rsidRDefault="00EE61E0" w:rsidP="00EE61E0">
            <w:pPr>
              <w:rPr>
                <w:b/>
              </w:rPr>
            </w:pPr>
            <w:r w:rsidRPr="00EE61E0">
              <w:rPr>
                <w:b/>
              </w:rPr>
              <w:t>District Council</w:t>
            </w:r>
          </w:p>
          <w:p w:rsidR="00EE61E0" w:rsidRDefault="00EE61E0" w:rsidP="00EE61E0">
            <w:r>
              <w:t>John Cotton reported that SODC had made significant savings by sharing services with the Vale of While Horse DC.</w:t>
            </w:r>
          </w:p>
          <w:p w:rsidR="00EE61E0" w:rsidRPr="00C11D93" w:rsidRDefault="00EE61E0" w:rsidP="00EE61E0">
            <w:r>
              <w:t>SODC are now budget setting and considering a proportionate Council tax benefit scheme.</w:t>
            </w:r>
          </w:p>
          <w:p w:rsidR="00EE61E0" w:rsidRPr="00E75E91" w:rsidRDefault="00EE61E0" w:rsidP="007C2141"/>
        </w:tc>
        <w:tc>
          <w:tcPr>
            <w:tcW w:w="899" w:type="dxa"/>
          </w:tcPr>
          <w:p w:rsidR="00E75E91" w:rsidRDefault="00E75E91" w:rsidP="00E12F1F">
            <w:pPr>
              <w:spacing w:after="0" w:line="240" w:lineRule="auto"/>
            </w:pPr>
          </w:p>
        </w:tc>
        <w:tc>
          <w:tcPr>
            <w:tcW w:w="941" w:type="dxa"/>
          </w:tcPr>
          <w:p w:rsidR="00E75E91" w:rsidRPr="00E12F1F" w:rsidRDefault="00E75E91" w:rsidP="00E12F1F">
            <w:pPr>
              <w:spacing w:after="0" w:line="240" w:lineRule="auto"/>
            </w:pPr>
          </w:p>
        </w:tc>
      </w:tr>
      <w:tr w:rsidR="00462E27" w:rsidRPr="00E12F1F" w:rsidTr="00081E56">
        <w:tc>
          <w:tcPr>
            <w:tcW w:w="551" w:type="dxa"/>
          </w:tcPr>
          <w:p w:rsidR="00462E27" w:rsidRDefault="00A06B00" w:rsidP="00E12F1F">
            <w:pPr>
              <w:spacing w:after="0" w:line="240" w:lineRule="auto"/>
              <w:rPr>
                <w:rFonts w:ascii="Arial" w:hAnsi="Arial" w:cs="Arial"/>
                <w:sz w:val="20"/>
                <w:szCs w:val="20"/>
              </w:rPr>
            </w:pPr>
            <w:r>
              <w:rPr>
                <w:rFonts w:ascii="Arial" w:hAnsi="Arial" w:cs="Arial"/>
                <w:sz w:val="20"/>
                <w:szCs w:val="20"/>
              </w:rPr>
              <w:t>93</w:t>
            </w:r>
          </w:p>
        </w:tc>
        <w:tc>
          <w:tcPr>
            <w:tcW w:w="6851" w:type="dxa"/>
          </w:tcPr>
          <w:p w:rsidR="00462E27" w:rsidRDefault="00462E27" w:rsidP="00683C1E">
            <w:pPr>
              <w:pStyle w:val="Heading1"/>
              <w:rPr>
                <w:rFonts w:cs="Arial"/>
                <w:sz w:val="20"/>
                <w:szCs w:val="20"/>
              </w:rPr>
            </w:pPr>
            <w:r>
              <w:rPr>
                <w:rFonts w:cs="Arial"/>
                <w:sz w:val="20"/>
                <w:szCs w:val="20"/>
              </w:rPr>
              <w:t>Correspondence</w:t>
            </w:r>
          </w:p>
          <w:p w:rsidR="00511F3E" w:rsidRPr="00462E27" w:rsidRDefault="00A06B00" w:rsidP="00462E27">
            <w:r>
              <w:t>The Clerk reported correspondence with a new resident, who informed the Council of an intention for some trees to be removed.</w:t>
            </w:r>
          </w:p>
        </w:tc>
        <w:tc>
          <w:tcPr>
            <w:tcW w:w="899" w:type="dxa"/>
          </w:tcPr>
          <w:p w:rsidR="00462E27" w:rsidRDefault="00462E27" w:rsidP="00E12F1F">
            <w:pPr>
              <w:spacing w:after="0" w:line="240" w:lineRule="auto"/>
              <w:rPr>
                <w:b/>
              </w:rPr>
            </w:pPr>
          </w:p>
          <w:p w:rsidR="004E0454" w:rsidRDefault="00A06B00" w:rsidP="00E12F1F">
            <w:pPr>
              <w:spacing w:after="0" w:line="240" w:lineRule="auto"/>
              <w:rPr>
                <w:b/>
              </w:rPr>
            </w:pPr>
            <w:r>
              <w:rPr>
                <w:b/>
              </w:rPr>
              <w:t>AD</w:t>
            </w:r>
          </w:p>
          <w:p w:rsidR="004E0454" w:rsidRDefault="004E0454" w:rsidP="00E12F1F">
            <w:pPr>
              <w:spacing w:after="0" w:line="240" w:lineRule="auto"/>
              <w:rPr>
                <w:b/>
              </w:rPr>
            </w:pPr>
          </w:p>
          <w:p w:rsidR="004E0454" w:rsidRPr="000B2094" w:rsidRDefault="004E0454" w:rsidP="00E12F1F">
            <w:pPr>
              <w:spacing w:after="0" w:line="240" w:lineRule="auto"/>
              <w:rPr>
                <w:b/>
              </w:rPr>
            </w:pPr>
          </w:p>
        </w:tc>
        <w:tc>
          <w:tcPr>
            <w:tcW w:w="941" w:type="dxa"/>
          </w:tcPr>
          <w:p w:rsidR="00462E27" w:rsidRPr="00E12F1F" w:rsidRDefault="00462E27" w:rsidP="00E12F1F">
            <w:pPr>
              <w:spacing w:after="0" w:line="240" w:lineRule="auto"/>
            </w:pPr>
          </w:p>
        </w:tc>
      </w:tr>
      <w:tr w:rsidR="00707202" w:rsidRPr="00E12F1F" w:rsidTr="00081E56">
        <w:tc>
          <w:tcPr>
            <w:tcW w:w="551" w:type="dxa"/>
          </w:tcPr>
          <w:p w:rsidR="00707202" w:rsidRDefault="00A06B00" w:rsidP="00E12F1F">
            <w:pPr>
              <w:spacing w:after="0" w:line="240" w:lineRule="auto"/>
              <w:rPr>
                <w:rFonts w:ascii="Arial" w:hAnsi="Arial" w:cs="Arial"/>
                <w:sz w:val="20"/>
                <w:szCs w:val="20"/>
              </w:rPr>
            </w:pPr>
            <w:r>
              <w:rPr>
                <w:rFonts w:ascii="Arial" w:hAnsi="Arial" w:cs="Arial"/>
                <w:sz w:val="20"/>
                <w:szCs w:val="20"/>
              </w:rPr>
              <w:t>94</w:t>
            </w:r>
          </w:p>
          <w:p w:rsidR="00CF705F" w:rsidRDefault="00CF705F" w:rsidP="00E12F1F">
            <w:pPr>
              <w:spacing w:after="0" w:line="240" w:lineRule="auto"/>
              <w:rPr>
                <w:rFonts w:ascii="Arial" w:hAnsi="Arial" w:cs="Arial"/>
                <w:sz w:val="20"/>
                <w:szCs w:val="20"/>
              </w:rPr>
            </w:pPr>
          </w:p>
          <w:p w:rsidR="00CF705F" w:rsidRDefault="00CF705F" w:rsidP="00E12F1F">
            <w:pPr>
              <w:spacing w:after="0" w:line="240" w:lineRule="auto"/>
              <w:rPr>
                <w:rFonts w:ascii="Arial" w:hAnsi="Arial" w:cs="Arial"/>
                <w:sz w:val="20"/>
                <w:szCs w:val="20"/>
              </w:rPr>
            </w:pPr>
          </w:p>
          <w:p w:rsidR="00CF705F" w:rsidRDefault="00CF705F" w:rsidP="00E12F1F">
            <w:pPr>
              <w:spacing w:after="0" w:line="240" w:lineRule="auto"/>
              <w:rPr>
                <w:rFonts w:ascii="Arial" w:hAnsi="Arial" w:cs="Arial"/>
                <w:sz w:val="20"/>
                <w:szCs w:val="20"/>
              </w:rPr>
            </w:pPr>
          </w:p>
          <w:p w:rsidR="00A87FE8" w:rsidRDefault="00A06B00" w:rsidP="00E12F1F">
            <w:pPr>
              <w:spacing w:after="0" w:line="240" w:lineRule="auto"/>
              <w:rPr>
                <w:rFonts w:ascii="Arial" w:hAnsi="Arial" w:cs="Arial"/>
                <w:sz w:val="20"/>
                <w:szCs w:val="20"/>
              </w:rPr>
            </w:pPr>
            <w:r>
              <w:rPr>
                <w:rFonts w:ascii="Arial" w:hAnsi="Arial" w:cs="Arial"/>
                <w:sz w:val="20"/>
                <w:szCs w:val="20"/>
              </w:rPr>
              <w:t>95</w:t>
            </w:r>
          </w:p>
          <w:p w:rsidR="00F74C86" w:rsidRDefault="00F74C86" w:rsidP="00E12F1F">
            <w:pPr>
              <w:spacing w:after="0" w:line="240" w:lineRule="auto"/>
              <w:rPr>
                <w:rFonts w:ascii="Arial" w:hAnsi="Arial" w:cs="Arial"/>
                <w:sz w:val="20"/>
                <w:szCs w:val="20"/>
              </w:rPr>
            </w:pPr>
          </w:p>
          <w:p w:rsidR="00CF705F" w:rsidRPr="00212173" w:rsidRDefault="00CF705F" w:rsidP="00E12F1F">
            <w:pPr>
              <w:spacing w:after="0" w:line="240" w:lineRule="auto"/>
              <w:rPr>
                <w:rFonts w:ascii="Arial" w:hAnsi="Arial" w:cs="Arial"/>
                <w:sz w:val="20"/>
                <w:szCs w:val="20"/>
              </w:rPr>
            </w:pPr>
          </w:p>
        </w:tc>
        <w:tc>
          <w:tcPr>
            <w:tcW w:w="6851" w:type="dxa"/>
          </w:tcPr>
          <w:p w:rsidR="004E5103" w:rsidRDefault="004E5103" w:rsidP="00683C1E">
            <w:pPr>
              <w:pStyle w:val="Heading1"/>
              <w:rPr>
                <w:rFonts w:cs="Arial"/>
                <w:sz w:val="20"/>
                <w:szCs w:val="20"/>
              </w:rPr>
            </w:pPr>
            <w:r>
              <w:rPr>
                <w:rFonts w:cs="Arial"/>
                <w:sz w:val="20"/>
                <w:szCs w:val="20"/>
              </w:rPr>
              <w:lastRenderedPageBreak/>
              <w:t>Traffic</w:t>
            </w:r>
          </w:p>
          <w:p w:rsidR="007C2141" w:rsidRDefault="00EE61E0" w:rsidP="00515368">
            <w:r>
              <w:t>Ongoing.</w:t>
            </w:r>
          </w:p>
          <w:p w:rsidR="0064297C" w:rsidRDefault="00025B16" w:rsidP="00515368">
            <w:pPr>
              <w:rPr>
                <w:b/>
              </w:rPr>
            </w:pPr>
            <w:r>
              <w:rPr>
                <w:b/>
              </w:rPr>
              <w:lastRenderedPageBreak/>
              <w:t>Recreation ground</w:t>
            </w:r>
          </w:p>
          <w:p w:rsidR="00C73267" w:rsidRPr="00462E27" w:rsidRDefault="00EE61E0" w:rsidP="00F259AB">
            <w:r>
              <w:t>Ongoing.</w:t>
            </w:r>
          </w:p>
        </w:tc>
        <w:tc>
          <w:tcPr>
            <w:tcW w:w="899" w:type="dxa"/>
          </w:tcPr>
          <w:p w:rsidR="00707202" w:rsidRPr="000B2094" w:rsidRDefault="00707202" w:rsidP="00E12F1F">
            <w:pPr>
              <w:spacing w:after="0" w:line="240" w:lineRule="auto"/>
              <w:rPr>
                <w:b/>
              </w:rPr>
            </w:pPr>
          </w:p>
          <w:p w:rsidR="003E18B3" w:rsidRPr="000B2094" w:rsidRDefault="007C2141" w:rsidP="00E12F1F">
            <w:pPr>
              <w:spacing w:after="0" w:line="240" w:lineRule="auto"/>
              <w:rPr>
                <w:b/>
              </w:rPr>
            </w:pPr>
            <w:r>
              <w:rPr>
                <w:b/>
              </w:rPr>
              <w:t>BM</w:t>
            </w:r>
          </w:p>
          <w:p w:rsidR="003C65E1" w:rsidRDefault="003C65E1" w:rsidP="00E12F1F">
            <w:pPr>
              <w:spacing w:after="0" w:line="240" w:lineRule="auto"/>
            </w:pPr>
          </w:p>
          <w:p w:rsidR="003C65E1" w:rsidRDefault="003C65E1" w:rsidP="00E12F1F">
            <w:pPr>
              <w:spacing w:after="0" w:line="240" w:lineRule="auto"/>
            </w:pPr>
          </w:p>
          <w:p w:rsidR="003C65E1" w:rsidRDefault="003C65E1" w:rsidP="00E12F1F">
            <w:pPr>
              <w:spacing w:after="0" w:line="240" w:lineRule="auto"/>
            </w:pPr>
          </w:p>
          <w:p w:rsidR="002D38FD" w:rsidRDefault="00EE61E0" w:rsidP="00E12F1F">
            <w:pPr>
              <w:spacing w:after="0" w:line="240" w:lineRule="auto"/>
              <w:rPr>
                <w:b/>
              </w:rPr>
            </w:pPr>
            <w:r>
              <w:t>CR</w:t>
            </w:r>
          </w:p>
          <w:p w:rsidR="004E0454" w:rsidRPr="000B2094" w:rsidRDefault="004E0454" w:rsidP="00E12F1F">
            <w:pPr>
              <w:spacing w:after="0" w:line="240" w:lineRule="auto"/>
              <w:rPr>
                <w:b/>
              </w:rPr>
            </w:pPr>
          </w:p>
        </w:tc>
        <w:tc>
          <w:tcPr>
            <w:tcW w:w="941" w:type="dxa"/>
          </w:tcPr>
          <w:p w:rsidR="00707202" w:rsidRPr="00E12F1F" w:rsidRDefault="00707202" w:rsidP="00E12F1F">
            <w:pPr>
              <w:spacing w:after="0" w:line="240" w:lineRule="auto"/>
            </w:pPr>
          </w:p>
        </w:tc>
      </w:tr>
      <w:tr w:rsidR="00707202" w:rsidRPr="00E12F1F" w:rsidTr="00081E56">
        <w:tc>
          <w:tcPr>
            <w:tcW w:w="551" w:type="dxa"/>
          </w:tcPr>
          <w:p w:rsidR="00707202" w:rsidRPr="00212173" w:rsidRDefault="00A06B00" w:rsidP="00A87FE8">
            <w:pPr>
              <w:spacing w:after="0" w:line="240" w:lineRule="auto"/>
              <w:rPr>
                <w:rFonts w:ascii="Arial" w:hAnsi="Arial" w:cs="Arial"/>
                <w:sz w:val="20"/>
                <w:szCs w:val="20"/>
              </w:rPr>
            </w:pPr>
            <w:r>
              <w:rPr>
                <w:rFonts w:ascii="Arial" w:hAnsi="Arial" w:cs="Arial"/>
                <w:sz w:val="20"/>
                <w:szCs w:val="20"/>
              </w:rPr>
              <w:lastRenderedPageBreak/>
              <w:t>96</w:t>
            </w:r>
          </w:p>
        </w:tc>
        <w:tc>
          <w:tcPr>
            <w:tcW w:w="6851" w:type="dxa"/>
          </w:tcPr>
          <w:p w:rsidR="00707202" w:rsidRDefault="00212173" w:rsidP="00AC6DA4">
            <w:pPr>
              <w:pStyle w:val="Heading1"/>
              <w:rPr>
                <w:rFonts w:cs="Arial"/>
                <w:sz w:val="20"/>
                <w:szCs w:val="20"/>
              </w:rPr>
            </w:pPr>
            <w:r w:rsidRPr="00212173">
              <w:rPr>
                <w:rFonts w:cs="Arial"/>
                <w:sz w:val="20"/>
                <w:szCs w:val="20"/>
              </w:rPr>
              <w:t>Planning Applications.</w:t>
            </w:r>
          </w:p>
          <w:p w:rsidR="006101C6" w:rsidRDefault="00EE61E0" w:rsidP="006101C6">
            <w:r>
              <w:t>Canoe Shed – No objections</w:t>
            </w:r>
          </w:p>
          <w:p w:rsidR="00EE61E0" w:rsidRDefault="00EE61E0" w:rsidP="006101C6">
            <w:r>
              <w:t>Mesopotamia Cottage – residential accommodation – no objections</w:t>
            </w:r>
          </w:p>
          <w:p w:rsidR="00C26A28" w:rsidRPr="00212173" w:rsidRDefault="00EE61E0" w:rsidP="00A06B00">
            <w:pPr>
              <w:rPr>
                <w:rFonts w:ascii="Arial" w:hAnsi="Arial" w:cs="Arial"/>
                <w:sz w:val="20"/>
                <w:szCs w:val="20"/>
              </w:rPr>
            </w:pPr>
            <w:r>
              <w:t>Brooke Garden – conservatory – no objection</w:t>
            </w:r>
          </w:p>
        </w:tc>
        <w:tc>
          <w:tcPr>
            <w:tcW w:w="899" w:type="dxa"/>
          </w:tcPr>
          <w:p w:rsidR="00707202" w:rsidRDefault="00707202" w:rsidP="00E12F1F">
            <w:pPr>
              <w:spacing w:after="0" w:line="240" w:lineRule="auto"/>
            </w:pPr>
          </w:p>
          <w:p w:rsidR="00A16C2A" w:rsidRDefault="00A16C2A" w:rsidP="00E12F1F">
            <w:pPr>
              <w:spacing w:after="0" w:line="240" w:lineRule="auto"/>
            </w:pPr>
          </w:p>
          <w:p w:rsidR="00A16C2A" w:rsidRPr="00E12F1F" w:rsidRDefault="00A06B00" w:rsidP="00E12F1F">
            <w:pPr>
              <w:spacing w:after="0" w:line="240" w:lineRule="auto"/>
            </w:pPr>
            <w:r>
              <w:t>AD</w:t>
            </w:r>
          </w:p>
        </w:tc>
        <w:tc>
          <w:tcPr>
            <w:tcW w:w="941" w:type="dxa"/>
          </w:tcPr>
          <w:p w:rsidR="00707202" w:rsidRPr="00E12F1F" w:rsidRDefault="00707202" w:rsidP="00E12F1F">
            <w:pPr>
              <w:spacing w:after="0" w:line="240" w:lineRule="auto"/>
            </w:pPr>
          </w:p>
        </w:tc>
      </w:tr>
      <w:tr w:rsidR="00CF705F" w:rsidRPr="00B8224A" w:rsidTr="00081E56">
        <w:tc>
          <w:tcPr>
            <w:tcW w:w="551" w:type="dxa"/>
          </w:tcPr>
          <w:p w:rsidR="00CF705F" w:rsidRDefault="00A06B00" w:rsidP="00A87FE8">
            <w:pPr>
              <w:spacing w:after="0" w:line="240" w:lineRule="auto"/>
              <w:rPr>
                <w:rFonts w:ascii="Arial" w:hAnsi="Arial" w:cs="Arial"/>
                <w:b/>
                <w:sz w:val="20"/>
                <w:szCs w:val="20"/>
              </w:rPr>
            </w:pPr>
            <w:r>
              <w:rPr>
                <w:rFonts w:ascii="Arial" w:hAnsi="Arial" w:cs="Arial"/>
                <w:b/>
                <w:sz w:val="20"/>
                <w:szCs w:val="20"/>
              </w:rPr>
              <w:t>97</w:t>
            </w:r>
          </w:p>
        </w:tc>
        <w:tc>
          <w:tcPr>
            <w:tcW w:w="6851" w:type="dxa"/>
          </w:tcPr>
          <w:p w:rsidR="00511F3E" w:rsidRDefault="00EE61E0" w:rsidP="00CF705F">
            <w:pPr>
              <w:rPr>
                <w:b/>
              </w:rPr>
            </w:pPr>
            <w:r>
              <w:rPr>
                <w:b/>
              </w:rPr>
              <w:t>Finance</w:t>
            </w:r>
          </w:p>
          <w:p w:rsidR="00EE61E0" w:rsidRPr="00A06B00" w:rsidRDefault="00EE61E0" w:rsidP="00CF705F">
            <w:r w:rsidRPr="00A06B00">
              <w:t>ST Grounds Maintenance                  £275.00</w:t>
            </w:r>
          </w:p>
          <w:p w:rsidR="00EE61E0" w:rsidRPr="00A06B00" w:rsidRDefault="00EE61E0" w:rsidP="00CF705F">
            <w:r w:rsidRPr="00A06B00">
              <w:t>Bounce Design                                     £1876.80</w:t>
            </w:r>
          </w:p>
          <w:p w:rsidR="00EE61E0" w:rsidRPr="00A06B00" w:rsidRDefault="00EE61E0" w:rsidP="00CF705F">
            <w:r w:rsidRPr="00A06B00">
              <w:t>Suzi Coyne (planning)                         £378.00</w:t>
            </w:r>
          </w:p>
          <w:p w:rsidR="00EE61E0" w:rsidRPr="00A06B00" w:rsidRDefault="00EE61E0" w:rsidP="00CF705F">
            <w:r w:rsidRPr="00A06B00">
              <w:t>Anthony Stiff Associates                 £ 1668.88</w:t>
            </w:r>
          </w:p>
          <w:p w:rsidR="00EE61E0" w:rsidRPr="00511F3E" w:rsidRDefault="00EE61E0" w:rsidP="00CF705F">
            <w:r w:rsidRPr="00A06B00">
              <w:t>Village Hall ( rent)                                £180.00</w:t>
            </w:r>
          </w:p>
        </w:tc>
        <w:tc>
          <w:tcPr>
            <w:tcW w:w="899" w:type="dxa"/>
          </w:tcPr>
          <w:p w:rsidR="00CF705F" w:rsidRDefault="00CF705F" w:rsidP="00E12F1F">
            <w:pPr>
              <w:spacing w:after="0" w:line="240" w:lineRule="auto"/>
              <w:rPr>
                <w:b/>
              </w:rPr>
            </w:pPr>
          </w:p>
          <w:p w:rsidR="0040232D" w:rsidRPr="00B8224A" w:rsidRDefault="00EE61E0" w:rsidP="00E12F1F">
            <w:pPr>
              <w:spacing w:after="0" w:line="240" w:lineRule="auto"/>
              <w:rPr>
                <w:b/>
              </w:rPr>
            </w:pPr>
            <w:r>
              <w:rPr>
                <w:b/>
              </w:rPr>
              <w:t>AD</w:t>
            </w:r>
          </w:p>
        </w:tc>
        <w:tc>
          <w:tcPr>
            <w:tcW w:w="941" w:type="dxa"/>
          </w:tcPr>
          <w:p w:rsidR="00CF705F" w:rsidRPr="00B8224A" w:rsidRDefault="00CF705F" w:rsidP="00E12F1F">
            <w:pPr>
              <w:spacing w:after="0" w:line="240" w:lineRule="auto"/>
              <w:rPr>
                <w:b/>
              </w:rPr>
            </w:pPr>
          </w:p>
        </w:tc>
      </w:tr>
      <w:tr w:rsidR="00707202" w:rsidRPr="00B8224A" w:rsidTr="00081E56">
        <w:tc>
          <w:tcPr>
            <w:tcW w:w="551" w:type="dxa"/>
          </w:tcPr>
          <w:p w:rsidR="00707202" w:rsidRPr="00212173" w:rsidRDefault="00A06B00" w:rsidP="00A87FE8">
            <w:pPr>
              <w:spacing w:after="0" w:line="240" w:lineRule="auto"/>
              <w:rPr>
                <w:rFonts w:ascii="Arial" w:hAnsi="Arial" w:cs="Arial"/>
                <w:b/>
                <w:sz w:val="20"/>
                <w:szCs w:val="20"/>
              </w:rPr>
            </w:pPr>
            <w:r>
              <w:rPr>
                <w:rFonts w:ascii="Arial" w:hAnsi="Arial" w:cs="Arial"/>
                <w:b/>
                <w:sz w:val="20"/>
                <w:szCs w:val="20"/>
              </w:rPr>
              <w:t>98</w:t>
            </w:r>
          </w:p>
        </w:tc>
        <w:tc>
          <w:tcPr>
            <w:tcW w:w="6851" w:type="dxa"/>
          </w:tcPr>
          <w:p w:rsidR="00707202" w:rsidRPr="00212173" w:rsidRDefault="00064CB7" w:rsidP="00AC6DA4">
            <w:pPr>
              <w:pStyle w:val="Heading1"/>
              <w:rPr>
                <w:rFonts w:cs="Arial"/>
                <w:sz w:val="20"/>
                <w:szCs w:val="20"/>
              </w:rPr>
            </w:pPr>
            <w:r w:rsidRPr="00212173">
              <w:rPr>
                <w:rFonts w:cs="Arial"/>
                <w:sz w:val="20"/>
                <w:szCs w:val="20"/>
              </w:rPr>
              <w:t>Planning decisions</w:t>
            </w:r>
          </w:p>
          <w:p w:rsidR="00707202" w:rsidRPr="00212173" w:rsidRDefault="00C908A6" w:rsidP="00E12F1F">
            <w:pPr>
              <w:spacing w:after="0" w:line="240" w:lineRule="auto"/>
              <w:rPr>
                <w:rFonts w:ascii="Arial" w:hAnsi="Arial" w:cs="Arial"/>
                <w:sz w:val="20"/>
                <w:szCs w:val="20"/>
              </w:rPr>
            </w:pPr>
            <w:r>
              <w:rPr>
                <w:rFonts w:ascii="Arial" w:hAnsi="Arial" w:cs="Arial"/>
                <w:sz w:val="20"/>
                <w:szCs w:val="20"/>
              </w:rPr>
              <w:t>None.</w:t>
            </w:r>
            <w:r w:rsidR="0013431A" w:rsidRPr="00212173">
              <w:rPr>
                <w:rFonts w:ascii="Arial" w:hAnsi="Arial" w:cs="Arial"/>
                <w:sz w:val="20"/>
                <w:szCs w:val="20"/>
              </w:rPr>
              <w:t>.</w:t>
            </w:r>
          </w:p>
          <w:p w:rsidR="00707202" w:rsidRPr="00212173" w:rsidRDefault="00707202" w:rsidP="00E12F1F">
            <w:pPr>
              <w:spacing w:after="0" w:line="240" w:lineRule="auto"/>
              <w:rPr>
                <w:rFonts w:ascii="Arial" w:hAnsi="Arial" w:cs="Arial"/>
                <w:b/>
                <w:sz w:val="20"/>
                <w:szCs w:val="20"/>
              </w:rPr>
            </w:pPr>
          </w:p>
        </w:tc>
        <w:tc>
          <w:tcPr>
            <w:tcW w:w="899" w:type="dxa"/>
          </w:tcPr>
          <w:p w:rsidR="00707202" w:rsidRPr="00B8224A" w:rsidRDefault="00707202" w:rsidP="00E12F1F">
            <w:pPr>
              <w:spacing w:after="0" w:line="240" w:lineRule="auto"/>
              <w:rPr>
                <w:b/>
              </w:rPr>
            </w:pPr>
          </w:p>
        </w:tc>
        <w:tc>
          <w:tcPr>
            <w:tcW w:w="941" w:type="dxa"/>
          </w:tcPr>
          <w:p w:rsidR="00707202" w:rsidRPr="00B8224A" w:rsidRDefault="00707202" w:rsidP="00E12F1F">
            <w:pPr>
              <w:spacing w:after="0" w:line="240" w:lineRule="auto"/>
              <w:rPr>
                <w:b/>
              </w:rPr>
            </w:pPr>
          </w:p>
        </w:tc>
      </w:tr>
      <w:tr w:rsidR="00707202" w:rsidRPr="00E12F1F" w:rsidTr="00081E56">
        <w:tc>
          <w:tcPr>
            <w:tcW w:w="551" w:type="dxa"/>
          </w:tcPr>
          <w:p w:rsidR="00707202" w:rsidRPr="00212173" w:rsidRDefault="00A06B00" w:rsidP="00232A1B">
            <w:pPr>
              <w:spacing w:after="0" w:line="240" w:lineRule="auto"/>
              <w:rPr>
                <w:rFonts w:ascii="Arial" w:hAnsi="Arial" w:cs="Arial"/>
                <w:sz w:val="20"/>
                <w:szCs w:val="20"/>
              </w:rPr>
            </w:pPr>
            <w:r>
              <w:rPr>
                <w:rFonts w:ascii="Arial" w:hAnsi="Arial" w:cs="Arial"/>
                <w:sz w:val="20"/>
                <w:szCs w:val="20"/>
              </w:rPr>
              <w:t>99</w:t>
            </w:r>
          </w:p>
        </w:tc>
        <w:tc>
          <w:tcPr>
            <w:tcW w:w="6851" w:type="dxa"/>
          </w:tcPr>
          <w:p w:rsidR="006101C6" w:rsidRDefault="00A06B00" w:rsidP="00EE61E0">
            <w:pPr>
              <w:pStyle w:val="Heading1"/>
              <w:rPr>
                <w:rFonts w:cs="Arial"/>
                <w:bCs w:val="0"/>
                <w:sz w:val="20"/>
                <w:szCs w:val="20"/>
              </w:rPr>
            </w:pPr>
            <w:r>
              <w:rPr>
                <w:rFonts w:cs="Arial"/>
                <w:bCs w:val="0"/>
                <w:sz w:val="20"/>
                <w:szCs w:val="20"/>
              </w:rPr>
              <w:t>Vale Plan</w:t>
            </w:r>
          </w:p>
          <w:p w:rsidR="00A06B00" w:rsidRPr="00A06B00" w:rsidRDefault="00A06B00" w:rsidP="00A06B00">
            <w:r>
              <w:t>Jaqi Mason reported that the proposals in the Vale Plan show proposed development at Sutton Courtney and Harwell. On behalf of the Parish Council she agreed to raise with the Vale of White Horse the Council’s concern that the plan contained no challenge for the proposed definition of housing numbers to meet perceived housing need, and also the need for increased infrastructure to ensure that the development objectives could be met.</w:t>
            </w:r>
          </w:p>
        </w:tc>
        <w:tc>
          <w:tcPr>
            <w:tcW w:w="899" w:type="dxa"/>
          </w:tcPr>
          <w:p w:rsidR="00707202" w:rsidRPr="00E12F1F" w:rsidRDefault="00707202" w:rsidP="00E12F1F">
            <w:pPr>
              <w:spacing w:after="0" w:line="240" w:lineRule="auto"/>
            </w:pPr>
          </w:p>
          <w:p w:rsidR="00707202" w:rsidRDefault="00707202" w:rsidP="00E12F1F">
            <w:pPr>
              <w:spacing w:after="0" w:line="240" w:lineRule="auto"/>
            </w:pPr>
          </w:p>
          <w:p w:rsidR="00BE7A83" w:rsidRPr="00E12F1F" w:rsidRDefault="00A06B00" w:rsidP="00E12F1F">
            <w:pPr>
              <w:spacing w:after="0" w:line="240" w:lineRule="auto"/>
            </w:pPr>
            <w:r>
              <w:t>Jm</w:t>
            </w:r>
          </w:p>
        </w:tc>
        <w:tc>
          <w:tcPr>
            <w:tcW w:w="941" w:type="dxa"/>
          </w:tcPr>
          <w:p w:rsidR="00707202" w:rsidRPr="00E12F1F" w:rsidRDefault="00707202" w:rsidP="00E12F1F">
            <w:pPr>
              <w:spacing w:after="0" w:line="240" w:lineRule="auto"/>
            </w:pPr>
          </w:p>
        </w:tc>
      </w:tr>
      <w:tr w:rsidR="007F54D3" w:rsidRPr="00E12F1F" w:rsidTr="00081E56">
        <w:tc>
          <w:tcPr>
            <w:tcW w:w="551" w:type="dxa"/>
          </w:tcPr>
          <w:p w:rsidR="007F54D3" w:rsidRDefault="00A06B00" w:rsidP="00A87FE8">
            <w:pPr>
              <w:spacing w:after="0" w:line="240" w:lineRule="auto"/>
              <w:rPr>
                <w:rFonts w:ascii="Arial" w:hAnsi="Arial" w:cs="Arial"/>
                <w:sz w:val="20"/>
                <w:szCs w:val="20"/>
              </w:rPr>
            </w:pPr>
            <w:r>
              <w:rPr>
                <w:rFonts w:ascii="Arial" w:hAnsi="Arial" w:cs="Arial"/>
                <w:sz w:val="20"/>
                <w:szCs w:val="20"/>
              </w:rPr>
              <w:t>100</w:t>
            </w:r>
          </w:p>
        </w:tc>
        <w:tc>
          <w:tcPr>
            <w:tcW w:w="6851" w:type="dxa"/>
          </w:tcPr>
          <w:p w:rsidR="007F54D3" w:rsidRDefault="007F54D3" w:rsidP="00AC6DA4">
            <w:pPr>
              <w:pStyle w:val="Heading1"/>
              <w:rPr>
                <w:rFonts w:cs="Arial"/>
                <w:sz w:val="20"/>
                <w:szCs w:val="20"/>
              </w:rPr>
            </w:pPr>
            <w:r>
              <w:rPr>
                <w:rFonts w:cs="Arial"/>
                <w:sz w:val="20"/>
                <w:szCs w:val="20"/>
              </w:rPr>
              <w:t>Website</w:t>
            </w:r>
          </w:p>
          <w:p w:rsidR="007F54D3" w:rsidRPr="007F54D3" w:rsidRDefault="007C2141" w:rsidP="00511F3E">
            <w:r>
              <w:t>Anthony Clarke</w:t>
            </w:r>
            <w:r w:rsidR="00EE61E0">
              <w:t xml:space="preserve"> reported that the website </w:t>
            </w:r>
            <w:r>
              <w:t xml:space="preserve"> </w:t>
            </w:r>
            <w:r w:rsidR="00511F3E">
              <w:t>is now up and running. It is probable that it will devolve into a Village web site.</w:t>
            </w:r>
          </w:p>
        </w:tc>
        <w:tc>
          <w:tcPr>
            <w:tcW w:w="899" w:type="dxa"/>
          </w:tcPr>
          <w:p w:rsidR="007F54D3" w:rsidRDefault="007F54D3" w:rsidP="00E12F1F">
            <w:pPr>
              <w:spacing w:after="0" w:line="240" w:lineRule="auto"/>
            </w:pPr>
          </w:p>
          <w:p w:rsidR="00BE7A83" w:rsidRPr="00E12F1F" w:rsidRDefault="00BE7A83" w:rsidP="00E12F1F">
            <w:pPr>
              <w:spacing w:after="0" w:line="240" w:lineRule="auto"/>
            </w:pPr>
            <w:r>
              <w:t>CN/AC</w:t>
            </w:r>
          </w:p>
        </w:tc>
        <w:tc>
          <w:tcPr>
            <w:tcW w:w="941" w:type="dxa"/>
          </w:tcPr>
          <w:p w:rsidR="007F54D3" w:rsidRPr="00E12F1F" w:rsidRDefault="007F54D3" w:rsidP="00E12F1F">
            <w:pPr>
              <w:spacing w:after="0" w:line="240" w:lineRule="auto"/>
            </w:pPr>
          </w:p>
        </w:tc>
      </w:tr>
      <w:tr w:rsidR="00511F3E" w:rsidRPr="00E12F1F" w:rsidTr="00081E56">
        <w:tc>
          <w:tcPr>
            <w:tcW w:w="551" w:type="dxa"/>
          </w:tcPr>
          <w:p w:rsidR="000F5E9E" w:rsidRDefault="000F5E9E" w:rsidP="00A87FE8">
            <w:pPr>
              <w:spacing w:after="0" w:line="240" w:lineRule="auto"/>
              <w:rPr>
                <w:rFonts w:ascii="Arial" w:hAnsi="Arial" w:cs="Arial"/>
                <w:sz w:val="20"/>
                <w:szCs w:val="20"/>
              </w:rPr>
            </w:pPr>
          </w:p>
          <w:p w:rsidR="00511F3E" w:rsidRDefault="00A06B00" w:rsidP="00A87FE8">
            <w:pPr>
              <w:spacing w:after="0" w:line="240" w:lineRule="auto"/>
              <w:rPr>
                <w:rFonts w:ascii="Arial" w:hAnsi="Arial" w:cs="Arial"/>
                <w:sz w:val="20"/>
                <w:szCs w:val="20"/>
              </w:rPr>
            </w:pPr>
            <w:r>
              <w:rPr>
                <w:rFonts w:ascii="Arial" w:hAnsi="Arial" w:cs="Arial"/>
                <w:sz w:val="20"/>
                <w:szCs w:val="20"/>
              </w:rPr>
              <w:t>101</w:t>
            </w:r>
          </w:p>
        </w:tc>
        <w:tc>
          <w:tcPr>
            <w:tcW w:w="6851" w:type="dxa"/>
          </w:tcPr>
          <w:p w:rsidR="000F5E9E" w:rsidRDefault="000F5E9E" w:rsidP="00AC6DA4">
            <w:pPr>
              <w:pStyle w:val="Heading1"/>
              <w:rPr>
                <w:rFonts w:cs="Arial"/>
                <w:sz w:val="20"/>
                <w:szCs w:val="20"/>
              </w:rPr>
            </w:pPr>
          </w:p>
          <w:p w:rsidR="00511F3E" w:rsidRDefault="00511F3E" w:rsidP="00AC6DA4">
            <w:pPr>
              <w:pStyle w:val="Heading1"/>
              <w:rPr>
                <w:rFonts w:cs="Arial"/>
                <w:sz w:val="20"/>
                <w:szCs w:val="20"/>
              </w:rPr>
            </w:pPr>
            <w:r>
              <w:rPr>
                <w:rFonts w:cs="Arial"/>
                <w:sz w:val="20"/>
                <w:szCs w:val="20"/>
              </w:rPr>
              <w:t>Culham</w:t>
            </w:r>
          </w:p>
          <w:p w:rsidR="00511F3E" w:rsidRPr="00511F3E" w:rsidRDefault="00EE61E0" w:rsidP="00511F3E">
            <w:r>
              <w:t>Ongoing.</w:t>
            </w:r>
          </w:p>
        </w:tc>
        <w:tc>
          <w:tcPr>
            <w:tcW w:w="899" w:type="dxa"/>
          </w:tcPr>
          <w:p w:rsidR="00511F3E" w:rsidRDefault="00511F3E" w:rsidP="00E12F1F">
            <w:pPr>
              <w:spacing w:after="0" w:line="240" w:lineRule="auto"/>
            </w:pPr>
          </w:p>
          <w:p w:rsidR="004E0454" w:rsidRDefault="004E0454" w:rsidP="00E12F1F">
            <w:pPr>
              <w:spacing w:after="0" w:line="240" w:lineRule="auto"/>
            </w:pPr>
            <w:r>
              <w:t>BM/CN</w:t>
            </w:r>
          </w:p>
        </w:tc>
        <w:tc>
          <w:tcPr>
            <w:tcW w:w="941" w:type="dxa"/>
          </w:tcPr>
          <w:p w:rsidR="00511F3E" w:rsidRPr="00E12F1F" w:rsidRDefault="00511F3E" w:rsidP="00E12F1F">
            <w:pPr>
              <w:spacing w:after="0" w:line="240" w:lineRule="auto"/>
            </w:pPr>
          </w:p>
        </w:tc>
      </w:tr>
      <w:tr w:rsidR="00064CB7" w:rsidRPr="00E12F1F" w:rsidTr="007C2141">
        <w:trPr>
          <w:trHeight w:val="845"/>
        </w:trPr>
        <w:tc>
          <w:tcPr>
            <w:tcW w:w="551" w:type="dxa"/>
          </w:tcPr>
          <w:p w:rsidR="00064CB7" w:rsidRPr="00212173" w:rsidRDefault="00A06B00" w:rsidP="00081E56">
            <w:pPr>
              <w:spacing w:after="0" w:line="240" w:lineRule="auto"/>
              <w:rPr>
                <w:rFonts w:ascii="Arial" w:hAnsi="Arial" w:cs="Arial"/>
                <w:sz w:val="20"/>
                <w:szCs w:val="20"/>
              </w:rPr>
            </w:pPr>
            <w:r>
              <w:rPr>
                <w:rFonts w:ascii="Arial" w:hAnsi="Arial" w:cs="Arial"/>
                <w:sz w:val="20"/>
                <w:szCs w:val="20"/>
              </w:rPr>
              <w:t>102</w:t>
            </w:r>
          </w:p>
        </w:tc>
        <w:tc>
          <w:tcPr>
            <w:tcW w:w="6851" w:type="dxa"/>
          </w:tcPr>
          <w:p w:rsidR="00064CB7" w:rsidRPr="00212173" w:rsidRDefault="00064CB7" w:rsidP="00AC6DA4">
            <w:pPr>
              <w:pStyle w:val="Heading1"/>
              <w:rPr>
                <w:rFonts w:cs="Arial"/>
                <w:sz w:val="20"/>
                <w:szCs w:val="20"/>
              </w:rPr>
            </w:pPr>
            <w:r w:rsidRPr="00212173">
              <w:rPr>
                <w:rFonts w:cs="Arial"/>
                <w:sz w:val="20"/>
                <w:szCs w:val="20"/>
              </w:rPr>
              <w:t>Any Other Business</w:t>
            </w:r>
          </w:p>
          <w:p w:rsidR="00511F3E" w:rsidRPr="00212173" w:rsidRDefault="00511F3E" w:rsidP="00A06B00">
            <w:pPr>
              <w:rPr>
                <w:rFonts w:ascii="Arial" w:hAnsi="Arial" w:cs="Arial"/>
                <w:sz w:val="20"/>
                <w:szCs w:val="20"/>
              </w:rPr>
            </w:pPr>
            <w:r>
              <w:rPr>
                <w:rFonts w:ascii="Arial" w:hAnsi="Arial" w:cs="Arial"/>
                <w:sz w:val="20"/>
                <w:szCs w:val="20"/>
              </w:rPr>
              <w:t>SO</w:t>
            </w:r>
            <w:r w:rsidR="004E0454">
              <w:rPr>
                <w:rFonts w:ascii="Arial" w:hAnsi="Arial" w:cs="Arial"/>
                <w:sz w:val="20"/>
                <w:szCs w:val="20"/>
              </w:rPr>
              <w:t>D</w:t>
            </w:r>
            <w:r w:rsidR="00A06B00">
              <w:rPr>
                <w:rFonts w:ascii="Arial" w:hAnsi="Arial" w:cs="Arial"/>
                <w:sz w:val="20"/>
                <w:szCs w:val="20"/>
              </w:rPr>
              <w:t>C</w:t>
            </w:r>
            <w:r w:rsidR="004E0454">
              <w:rPr>
                <w:rFonts w:ascii="Arial" w:hAnsi="Arial" w:cs="Arial"/>
                <w:sz w:val="20"/>
                <w:szCs w:val="20"/>
              </w:rPr>
              <w:t xml:space="preserve"> are supporting a proposal for</w:t>
            </w:r>
            <w:r>
              <w:rPr>
                <w:rFonts w:ascii="Arial" w:hAnsi="Arial" w:cs="Arial"/>
                <w:sz w:val="20"/>
                <w:szCs w:val="20"/>
              </w:rPr>
              <w:t xml:space="preserve"> a cycle</w:t>
            </w:r>
            <w:r w:rsidR="004E0454">
              <w:rPr>
                <w:rFonts w:ascii="Arial" w:hAnsi="Arial" w:cs="Arial"/>
                <w:sz w:val="20"/>
                <w:szCs w:val="20"/>
              </w:rPr>
              <w:t xml:space="preserve"> </w:t>
            </w:r>
            <w:r>
              <w:rPr>
                <w:rFonts w:ascii="Arial" w:hAnsi="Arial" w:cs="Arial"/>
                <w:sz w:val="20"/>
                <w:szCs w:val="20"/>
              </w:rPr>
              <w:t>path from Long Wittenham to the Science Centre.</w:t>
            </w:r>
          </w:p>
        </w:tc>
        <w:tc>
          <w:tcPr>
            <w:tcW w:w="899" w:type="dxa"/>
          </w:tcPr>
          <w:p w:rsidR="00A16C2A" w:rsidRDefault="00A16C2A" w:rsidP="00E12F1F">
            <w:pPr>
              <w:spacing w:after="0" w:line="240" w:lineRule="auto"/>
            </w:pPr>
          </w:p>
          <w:p w:rsidR="0040232D" w:rsidRDefault="00A06B00" w:rsidP="00BE7A83">
            <w:pPr>
              <w:spacing w:after="0" w:line="240" w:lineRule="auto"/>
            </w:pPr>
            <w:r>
              <w:t>all</w:t>
            </w:r>
          </w:p>
          <w:p w:rsidR="00DE49D8" w:rsidRDefault="00DE49D8" w:rsidP="00BE7A83">
            <w:pPr>
              <w:spacing w:after="0" w:line="240" w:lineRule="auto"/>
            </w:pPr>
          </w:p>
          <w:p w:rsidR="00DE49D8" w:rsidRPr="00E12F1F" w:rsidRDefault="00DE49D8" w:rsidP="00BE7A83">
            <w:pPr>
              <w:spacing w:after="0" w:line="240" w:lineRule="auto"/>
            </w:pPr>
          </w:p>
        </w:tc>
        <w:tc>
          <w:tcPr>
            <w:tcW w:w="941" w:type="dxa"/>
          </w:tcPr>
          <w:p w:rsidR="00064CB7" w:rsidRPr="00E12F1F" w:rsidRDefault="00064CB7" w:rsidP="00E12F1F">
            <w:pPr>
              <w:spacing w:after="0" w:line="240" w:lineRule="auto"/>
            </w:pPr>
          </w:p>
        </w:tc>
      </w:tr>
      <w:tr w:rsidR="00707202" w:rsidRPr="00E12F1F" w:rsidTr="00081E56">
        <w:tc>
          <w:tcPr>
            <w:tcW w:w="551" w:type="dxa"/>
          </w:tcPr>
          <w:p w:rsidR="00707202" w:rsidRPr="00212173" w:rsidRDefault="00A06B00" w:rsidP="007C2141">
            <w:pPr>
              <w:spacing w:after="0" w:line="240" w:lineRule="auto"/>
              <w:rPr>
                <w:rFonts w:ascii="Arial" w:hAnsi="Arial" w:cs="Arial"/>
                <w:sz w:val="20"/>
                <w:szCs w:val="20"/>
              </w:rPr>
            </w:pPr>
            <w:r>
              <w:rPr>
                <w:rFonts w:ascii="Arial" w:hAnsi="Arial" w:cs="Arial"/>
                <w:sz w:val="20"/>
                <w:szCs w:val="20"/>
              </w:rPr>
              <w:t>103</w:t>
            </w:r>
          </w:p>
        </w:tc>
        <w:tc>
          <w:tcPr>
            <w:tcW w:w="6851" w:type="dxa"/>
          </w:tcPr>
          <w:p w:rsidR="00707202" w:rsidRPr="00212173" w:rsidRDefault="00707202" w:rsidP="00AC6DA4">
            <w:pPr>
              <w:pStyle w:val="Heading1"/>
              <w:rPr>
                <w:rFonts w:cs="Arial"/>
                <w:sz w:val="20"/>
                <w:szCs w:val="20"/>
              </w:rPr>
            </w:pPr>
            <w:r w:rsidRPr="00212173">
              <w:rPr>
                <w:rFonts w:cs="Arial"/>
                <w:sz w:val="20"/>
                <w:szCs w:val="20"/>
              </w:rPr>
              <w:t>DATE OF NEXT MEETING</w:t>
            </w:r>
          </w:p>
          <w:p w:rsidR="00707202" w:rsidRPr="00212173" w:rsidRDefault="00707202" w:rsidP="00A06B00">
            <w:pPr>
              <w:pStyle w:val="BodyText"/>
              <w:jc w:val="left"/>
              <w:rPr>
                <w:rFonts w:ascii="Arial" w:hAnsi="Arial" w:cs="Arial"/>
                <w:sz w:val="20"/>
                <w:szCs w:val="20"/>
              </w:rPr>
            </w:pPr>
            <w:r w:rsidRPr="00212173">
              <w:rPr>
                <w:rFonts w:ascii="Arial" w:hAnsi="Arial" w:cs="Arial"/>
                <w:b w:val="0"/>
                <w:bCs w:val="0"/>
                <w:sz w:val="20"/>
                <w:szCs w:val="20"/>
              </w:rPr>
              <w:t xml:space="preserve"> </w:t>
            </w:r>
            <w:r w:rsidR="00C73267">
              <w:rPr>
                <w:rFonts w:ascii="Arial" w:hAnsi="Arial" w:cs="Arial"/>
                <w:b w:val="0"/>
                <w:bCs w:val="0"/>
                <w:sz w:val="20"/>
                <w:szCs w:val="20"/>
              </w:rPr>
              <w:t xml:space="preserve">Wednesday </w:t>
            </w:r>
            <w:r w:rsidR="00A06B00">
              <w:rPr>
                <w:rFonts w:ascii="Arial" w:hAnsi="Arial" w:cs="Arial"/>
                <w:b w:val="0"/>
                <w:bCs w:val="0"/>
                <w:sz w:val="20"/>
                <w:szCs w:val="20"/>
              </w:rPr>
              <w:t>21</w:t>
            </w:r>
            <w:r w:rsidR="00A06B00" w:rsidRPr="00A06B00">
              <w:rPr>
                <w:rFonts w:ascii="Arial" w:hAnsi="Arial" w:cs="Arial"/>
                <w:b w:val="0"/>
                <w:bCs w:val="0"/>
                <w:sz w:val="20"/>
                <w:szCs w:val="20"/>
                <w:vertAlign w:val="superscript"/>
              </w:rPr>
              <w:t>st</w:t>
            </w:r>
            <w:r w:rsidR="00A06B00">
              <w:rPr>
                <w:rFonts w:ascii="Arial" w:hAnsi="Arial" w:cs="Arial"/>
                <w:b w:val="0"/>
                <w:bCs w:val="0"/>
                <w:sz w:val="20"/>
                <w:szCs w:val="20"/>
              </w:rPr>
              <w:t xml:space="preserve"> January 2015</w:t>
            </w:r>
            <w:r w:rsidR="00C73267">
              <w:rPr>
                <w:rFonts w:ascii="Arial" w:hAnsi="Arial" w:cs="Arial"/>
                <w:b w:val="0"/>
                <w:bCs w:val="0"/>
                <w:sz w:val="20"/>
                <w:szCs w:val="20"/>
              </w:rPr>
              <w:t xml:space="preserve"> at 7.30pm in the Village Hall</w:t>
            </w:r>
            <w:r w:rsidR="00A87FE8">
              <w:rPr>
                <w:rFonts w:ascii="Arial" w:hAnsi="Arial" w:cs="Arial"/>
                <w:b w:val="0"/>
                <w:bCs w:val="0"/>
                <w:sz w:val="20"/>
                <w:szCs w:val="20"/>
              </w:rPr>
              <w:t>.</w:t>
            </w:r>
          </w:p>
        </w:tc>
        <w:tc>
          <w:tcPr>
            <w:tcW w:w="899" w:type="dxa"/>
          </w:tcPr>
          <w:p w:rsidR="00707202" w:rsidRPr="00E12F1F" w:rsidRDefault="00707202" w:rsidP="00E12F1F">
            <w:pPr>
              <w:spacing w:after="0" w:line="240" w:lineRule="auto"/>
            </w:pPr>
          </w:p>
        </w:tc>
        <w:tc>
          <w:tcPr>
            <w:tcW w:w="941" w:type="dxa"/>
          </w:tcPr>
          <w:p w:rsidR="00707202" w:rsidRPr="00E12F1F" w:rsidRDefault="00707202" w:rsidP="00E12F1F">
            <w:pPr>
              <w:spacing w:after="0" w:line="240" w:lineRule="auto"/>
            </w:pPr>
          </w:p>
        </w:tc>
      </w:tr>
    </w:tbl>
    <w:p w:rsidR="00707202" w:rsidRDefault="00707202"/>
    <w:sectPr w:rsidR="00707202" w:rsidSect="008D6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C1E"/>
    <w:rsid w:val="00022599"/>
    <w:rsid w:val="000245A7"/>
    <w:rsid w:val="00025B16"/>
    <w:rsid w:val="00041385"/>
    <w:rsid w:val="00064CB7"/>
    <w:rsid w:val="00067A0B"/>
    <w:rsid w:val="00081E56"/>
    <w:rsid w:val="000B2094"/>
    <w:rsid w:val="000C2A1A"/>
    <w:rsid w:val="000D3018"/>
    <w:rsid w:val="000F5E9E"/>
    <w:rsid w:val="000F6E24"/>
    <w:rsid w:val="0013431A"/>
    <w:rsid w:val="001365ED"/>
    <w:rsid w:val="00141DBA"/>
    <w:rsid w:val="0015518C"/>
    <w:rsid w:val="001651E6"/>
    <w:rsid w:val="001771CA"/>
    <w:rsid w:val="001C25B7"/>
    <w:rsid w:val="001E3780"/>
    <w:rsid w:val="001E44DA"/>
    <w:rsid w:val="00212173"/>
    <w:rsid w:val="0022198A"/>
    <w:rsid w:val="00222E17"/>
    <w:rsid w:val="00224CB2"/>
    <w:rsid w:val="00232A1B"/>
    <w:rsid w:val="00235F92"/>
    <w:rsid w:val="00290417"/>
    <w:rsid w:val="002D265B"/>
    <w:rsid w:val="002D38FD"/>
    <w:rsid w:val="002D56B4"/>
    <w:rsid w:val="002E14E1"/>
    <w:rsid w:val="002F4D12"/>
    <w:rsid w:val="003045BE"/>
    <w:rsid w:val="00334E40"/>
    <w:rsid w:val="003546A7"/>
    <w:rsid w:val="00376A64"/>
    <w:rsid w:val="003A704A"/>
    <w:rsid w:val="003A7E93"/>
    <w:rsid w:val="003C65E1"/>
    <w:rsid w:val="003C71F0"/>
    <w:rsid w:val="003E18B3"/>
    <w:rsid w:val="0040232D"/>
    <w:rsid w:val="00403C5E"/>
    <w:rsid w:val="004136F9"/>
    <w:rsid w:val="00437F5D"/>
    <w:rsid w:val="00451635"/>
    <w:rsid w:val="00462E27"/>
    <w:rsid w:val="0046679A"/>
    <w:rsid w:val="0047234B"/>
    <w:rsid w:val="004825D1"/>
    <w:rsid w:val="004C47C3"/>
    <w:rsid w:val="004E0454"/>
    <w:rsid w:val="004E5103"/>
    <w:rsid w:val="004F6A75"/>
    <w:rsid w:val="004F7DF8"/>
    <w:rsid w:val="00503F2B"/>
    <w:rsid w:val="00510B0F"/>
    <w:rsid w:val="00511F3E"/>
    <w:rsid w:val="0051498F"/>
    <w:rsid w:val="00515368"/>
    <w:rsid w:val="00556E54"/>
    <w:rsid w:val="00571AE2"/>
    <w:rsid w:val="006101C6"/>
    <w:rsid w:val="006122DB"/>
    <w:rsid w:val="0062690C"/>
    <w:rsid w:val="0064297C"/>
    <w:rsid w:val="00642FFE"/>
    <w:rsid w:val="00682D42"/>
    <w:rsid w:val="00683C17"/>
    <w:rsid w:val="00683C1E"/>
    <w:rsid w:val="006D4886"/>
    <w:rsid w:val="00707202"/>
    <w:rsid w:val="00710520"/>
    <w:rsid w:val="00710B3B"/>
    <w:rsid w:val="007121FE"/>
    <w:rsid w:val="00733229"/>
    <w:rsid w:val="0076257B"/>
    <w:rsid w:val="00766CC9"/>
    <w:rsid w:val="007B09DB"/>
    <w:rsid w:val="007B3963"/>
    <w:rsid w:val="007C2141"/>
    <w:rsid w:val="007C3DBF"/>
    <w:rsid w:val="007D1F0B"/>
    <w:rsid w:val="007F54D3"/>
    <w:rsid w:val="00804FA5"/>
    <w:rsid w:val="0081100A"/>
    <w:rsid w:val="008412FA"/>
    <w:rsid w:val="0087404F"/>
    <w:rsid w:val="008C05E8"/>
    <w:rsid w:val="008C3AF2"/>
    <w:rsid w:val="008D3D6D"/>
    <w:rsid w:val="008D69D3"/>
    <w:rsid w:val="008F637B"/>
    <w:rsid w:val="00930E66"/>
    <w:rsid w:val="00936C14"/>
    <w:rsid w:val="00967B7B"/>
    <w:rsid w:val="00971BC0"/>
    <w:rsid w:val="009A29EA"/>
    <w:rsid w:val="009B176E"/>
    <w:rsid w:val="009B1A99"/>
    <w:rsid w:val="009B351C"/>
    <w:rsid w:val="009D10C6"/>
    <w:rsid w:val="009D650C"/>
    <w:rsid w:val="00A05115"/>
    <w:rsid w:val="00A051B8"/>
    <w:rsid w:val="00A06B00"/>
    <w:rsid w:val="00A12629"/>
    <w:rsid w:val="00A15A97"/>
    <w:rsid w:val="00A16C2A"/>
    <w:rsid w:val="00A22472"/>
    <w:rsid w:val="00A32DA9"/>
    <w:rsid w:val="00A84B65"/>
    <w:rsid w:val="00A87FE8"/>
    <w:rsid w:val="00AB7733"/>
    <w:rsid w:val="00AC6DA4"/>
    <w:rsid w:val="00B324A8"/>
    <w:rsid w:val="00B43567"/>
    <w:rsid w:val="00B43908"/>
    <w:rsid w:val="00B8224A"/>
    <w:rsid w:val="00BE4D1D"/>
    <w:rsid w:val="00BE518B"/>
    <w:rsid w:val="00BE7A83"/>
    <w:rsid w:val="00C11D93"/>
    <w:rsid w:val="00C15C16"/>
    <w:rsid w:val="00C165BC"/>
    <w:rsid w:val="00C26A28"/>
    <w:rsid w:val="00C73267"/>
    <w:rsid w:val="00C908A6"/>
    <w:rsid w:val="00C93BE8"/>
    <w:rsid w:val="00CD06CE"/>
    <w:rsid w:val="00CE16A1"/>
    <w:rsid w:val="00CF4544"/>
    <w:rsid w:val="00CF705F"/>
    <w:rsid w:val="00D037CC"/>
    <w:rsid w:val="00D42427"/>
    <w:rsid w:val="00D42755"/>
    <w:rsid w:val="00D43ADF"/>
    <w:rsid w:val="00D875DD"/>
    <w:rsid w:val="00DA5890"/>
    <w:rsid w:val="00DA7267"/>
    <w:rsid w:val="00DD5447"/>
    <w:rsid w:val="00DD7295"/>
    <w:rsid w:val="00DE49D8"/>
    <w:rsid w:val="00DF45E4"/>
    <w:rsid w:val="00E12F1F"/>
    <w:rsid w:val="00E160CA"/>
    <w:rsid w:val="00E21B40"/>
    <w:rsid w:val="00E223D7"/>
    <w:rsid w:val="00E42812"/>
    <w:rsid w:val="00E446A6"/>
    <w:rsid w:val="00E75E91"/>
    <w:rsid w:val="00EA3C40"/>
    <w:rsid w:val="00EE61E0"/>
    <w:rsid w:val="00EF26F1"/>
    <w:rsid w:val="00F259AB"/>
    <w:rsid w:val="00F33AF4"/>
    <w:rsid w:val="00F51F91"/>
    <w:rsid w:val="00F61C24"/>
    <w:rsid w:val="00F74C86"/>
    <w:rsid w:val="00FA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312C-D86F-4B45-8E74-B1856EDF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Anne Davies</cp:lastModifiedBy>
  <cp:revision>2</cp:revision>
  <dcterms:created xsi:type="dcterms:W3CDTF">2014-12-30T18:16:00Z</dcterms:created>
  <dcterms:modified xsi:type="dcterms:W3CDTF">2014-12-30T18:16:00Z</dcterms:modified>
</cp:coreProperties>
</file>